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725" w:rsidRDefault="00AC4725" w:rsidP="00FB7F4A">
      <w:pPr>
        <w:pBdr>
          <w:bottom w:val="single" w:sz="12" w:space="1" w:color="auto"/>
        </w:pBdr>
        <w:jc w:val="center"/>
        <w:rPr>
          <w:rFonts w:ascii="Copperplate Gothic Bold" w:hAnsi="Copperplate Gothic Bold"/>
          <w:sz w:val="28"/>
          <w:szCs w:val="28"/>
        </w:rPr>
      </w:pPr>
      <w:r>
        <w:rPr>
          <w:rFonts w:ascii="Copperplate Gothic Bold" w:hAnsi="Copperplate Gothic Bold"/>
          <w:sz w:val="28"/>
          <w:szCs w:val="28"/>
        </w:rPr>
        <w:t>Literary Criticism &amp; Theory</w:t>
      </w:r>
    </w:p>
    <w:tbl>
      <w:tblPr>
        <w:tblStyle w:val="TableGrid"/>
        <w:tblpPr w:leftFromText="180" w:rightFromText="180" w:vertAnchor="text" w:horzAnchor="margin" w:tblpY="230"/>
        <w:tblW w:w="14418" w:type="dxa"/>
        <w:tblLook w:val="01E0" w:firstRow="1" w:lastRow="1" w:firstColumn="1" w:lastColumn="1" w:noHBand="0" w:noVBand="0"/>
      </w:tblPr>
      <w:tblGrid>
        <w:gridCol w:w="3438"/>
        <w:gridCol w:w="6930"/>
        <w:gridCol w:w="4050"/>
      </w:tblGrid>
      <w:tr w:rsidR="00A65F0C" w:rsidTr="00A65F0C">
        <w:tc>
          <w:tcPr>
            <w:tcW w:w="3438" w:type="dxa"/>
          </w:tcPr>
          <w:p w:rsidR="00A65F0C" w:rsidRPr="00AC4725" w:rsidRDefault="00A65F0C" w:rsidP="00A65F0C">
            <w:pPr>
              <w:jc w:val="center"/>
              <w:rPr>
                <w:rFonts w:ascii="Copperplate Gothic Bold" w:hAnsi="Copperplate Gothic Bold"/>
                <w:sz w:val="28"/>
                <w:szCs w:val="28"/>
              </w:rPr>
            </w:pPr>
            <w:r>
              <w:rPr>
                <w:rFonts w:ascii="Copperplate Gothic Bold" w:hAnsi="Copperplate Gothic Bold"/>
                <w:sz w:val="28"/>
                <w:szCs w:val="28"/>
              </w:rPr>
              <w:t xml:space="preserve">Criticism &amp; Theory    </w:t>
            </w:r>
          </w:p>
        </w:tc>
        <w:tc>
          <w:tcPr>
            <w:tcW w:w="6930" w:type="dxa"/>
          </w:tcPr>
          <w:p w:rsidR="00A65F0C" w:rsidRPr="00AC4725" w:rsidRDefault="00A65F0C" w:rsidP="00A65F0C">
            <w:pPr>
              <w:jc w:val="center"/>
              <w:rPr>
                <w:rFonts w:ascii="Copperplate Gothic Bold" w:hAnsi="Copperplate Gothic Bold"/>
                <w:sz w:val="28"/>
                <w:szCs w:val="28"/>
              </w:rPr>
            </w:pPr>
            <w:r>
              <w:rPr>
                <w:rFonts w:ascii="Copperplate Gothic Bold" w:hAnsi="Copperplate Gothic Bold"/>
                <w:sz w:val="28"/>
                <w:szCs w:val="28"/>
              </w:rPr>
              <w:t>Definition</w:t>
            </w:r>
          </w:p>
        </w:tc>
        <w:tc>
          <w:tcPr>
            <w:tcW w:w="4050" w:type="dxa"/>
          </w:tcPr>
          <w:p w:rsidR="00A65F0C" w:rsidRPr="00AC4725" w:rsidRDefault="00A65F0C" w:rsidP="00A65F0C">
            <w:pPr>
              <w:jc w:val="center"/>
              <w:rPr>
                <w:rFonts w:ascii="Copperplate Gothic Bold" w:hAnsi="Copperplate Gothic Bold"/>
                <w:sz w:val="28"/>
                <w:szCs w:val="28"/>
              </w:rPr>
            </w:pPr>
            <w:r>
              <w:rPr>
                <w:rFonts w:ascii="Copperplate Gothic Bold" w:hAnsi="Copperplate Gothic Bold"/>
                <w:sz w:val="28"/>
                <w:szCs w:val="28"/>
              </w:rPr>
              <w:t>Key Questions</w:t>
            </w:r>
          </w:p>
        </w:tc>
      </w:tr>
      <w:tr w:rsidR="00A65F0C" w:rsidTr="00A65F0C">
        <w:trPr>
          <w:trHeight w:val="2717"/>
        </w:trPr>
        <w:tc>
          <w:tcPr>
            <w:tcW w:w="3438" w:type="dxa"/>
          </w:tcPr>
          <w:p w:rsidR="00A65F0C" w:rsidRDefault="00A65F0C" w:rsidP="00A65F0C">
            <w:pPr>
              <w:rPr>
                <w:rFonts w:ascii="Georgia" w:hAnsi="Georgia"/>
                <w:sz w:val="28"/>
                <w:szCs w:val="28"/>
              </w:rPr>
            </w:pPr>
          </w:p>
          <w:p w:rsidR="00A65F0C" w:rsidRDefault="00A65F0C" w:rsidP="00A65F0C">
            <w:pPr>
              <w:jc w:val="center"/>
              <w:rPr>
                <w:rFonts w:ascii="Georgia" w:hAnsi="Georgia"/>
                <w:sz w:val="28"/>
                <w:szCs w:val="28"/>
              </w:rPr>
            </w:pPr>
          </w:p>
          <w:p w:rsidR="00A65F0C" w:rsidRDefault="00A65F0C" w:rsidP="00A65F0C">
            <w:pPr>
              <w:jc w:val="center"/>
              <w:rPr>
                <w:rFonts w:ascii="Georgia" w:hAnsi="Georgia"/>
                <w:sz w:val="28"/>
                <w:szCs w:val="28"/>
              </w:rPr>
            </w:pPr>
          </w:p>
          <w:p w:rsidR="00A65F0C" w:rsidRDefault="00A65F0C" w:rsidP="00A65F0C">
            <w:pPr>
              <w:jc w:val="center"/>
              <w:rPr>
                <w:rFonts w:ascii="Georgia" w:hAnsi="Georgia"/>
                <w:sz w:val="28"/>
                <w:szCs w:val="28"/>
              </w:rPr>
            </w:pPr>
            <w:r>
              <w:rPr>
                <w:rFonts w:ascii="Georgia" w:hAnsi="Georgia"/>
                <w:sz w:val="28"/>
                <w:szCs w:val="28"/>
              </w:rPr>
              <w:t>Formalist or “New Criticism”</w:t>
            </w:r>
          </w:p>
          <w:p w:rsidR="00A65F0C" w:rsidRDefault="00A65F0C" w:rsidP="00A65F0C">
            <w:pPr>
              <w:jc w:val="center"/>
              <w:rPr>
                <w:rFonts w:ascii="Georgia" w:hAnsi="Georgia"/>
                <w:sz w:val="28"/>
                <w:szCs w:val="28"/>
              </w:rPr>
            </w:pPr>
          </w:p>
          <w:p w:rsidR="00A65F0C" w:rsidRPr="00675BC6" w:rsidRDefault="00A65F0C" w:rsidP="00A65F0C">
            <w:pPr>
              <w:jc w:val="center"/>
              <w:rPr>
                <w:rFonts w:ascii="Georgia" w:hAnsi="Georgia"/>
                <w:sz w:val="28"/>
                <w:szCs w:val="28"/>
              </w:rPr>
            </w:pPr>
          </w:p>
        </w:tc>
        <w:tc>
          <w:tcPr>
            <w:tcW w:w="6930" w:type="dxa"/>
          </w:tcPr>
          <w:p w:rsidR="00A65F0C" w:rsidRPr="00A65F0C" w:rsidRDefault="00A65F0C" w:rsidP="00A65F0C">
            <w:pPr>
              <w:spacing w:before="100" w:beforeAutospacing="1" w:after="100" w:afterAutospacing="1"/>
              <w:rPr>
                <w:rFonts w:ascii="Georgia" w:hAnsi="Georgia"/>
                <w:sz w:val="22"/>
                <w:szCs w:val="22"/>
                <w:lang w:bidi="ml"/>
              </w:rPr>
            </w:pPr>
            <w:r>
              <w:rPr>
                <w:rFonts w:ascii="Georgia" w:hAnsi="Georgia"/>
                <w:lang w:bidi="ml"/>
              </w:rPr>
              <w:t xml:space="preserve"> </w:t>
            </w:r>
            <w:r w:rsidRPr="00A65F0C">
              <w:rPr>
                <w:rFonts w:ascii="Georgia" w:hAnsi="Georgia"/>
                <w:sz w:val="22"/>
                <w:szCs w:val="22"/>
                <w:lang w:bidi="ml"/>
              </w:rPr>
              <w:t xml:space="preserve">In analyzing a work, the only evidence worth considering is that which is </w:t>
            </w:r>
            <w:r w:rsidRPr="00A65F0C">
              <w:rPr>
                <w:rFonts w:ascii="Georgia" w:hAnsi="Georgia"/>
                <w:sz w:val="22"/>
                <w:szCs w:val="22"/>
                <w:u w:val="single"/>
                <w:lang w:bidi="ml"/>
              </w:rPr>
              <w:t>intrinsic</w:t>
            </w:r>
            <w:r w:rsidRPr="00A65F0C">
              <w:rPr>
                <w:rFonts w:ascii="Georgia" w:hAnsi="Georgia"/>
                <w:sz w:val="22"/>
                <w:szCs w:val="22"/>
                <w:lang w:bidi="ml"/>
              </w:rPr>
              <w:t xml:space="preserve"> to the text (within the work itself), and nothing </w:t>
            </w:r>
            <w:r w:rsidRPr="00A65F0C">
              <w:rPr>
                <w:rFonts w:ascii="Georgia" w:hAnsi="Georgia"/>
                <w:sz w:val="22"/>
                <w:szCs w:val="22"/>
                <w:u w:val="single"/>
                <w:lang w:bidi="ml"/>
              </w:rPr>
              <w:t>extrinsic</w:t>
            </w:r>
            <w:r w:rsidRPr="00A65F0C">
              <w:rPr>
                <w:rFonts w:ascii="Georgia" w:hAnsi="Georgia"/>
                <w:sz w:val="22"/>
                <w:szCs w:val="22"/>
                <w:lang w:bidi="ml"/>
              </w:rPr>
              <w:t xml:space="preserve"> (outside elements like historical context of author’s life) need be considered.  Formalist critics seek to understand how an author or poet employs figures of speech, symbolism, narrative frames and the other literary tools to achieve an artistic “unity of effect.”    </w:t>
            </w:r>
          </w:p>
          <w:p w:rsidR="00A65F0C" w:rsidRPr="00AC4725" w:rsidRDefault="00A65F0C" w:rsidP="00A65F0C">
            <w:pPr>
              <w:spacing w:before="100" w:beforeAutospacing="1" w:after="100" w:afterAutospacing="1"/>
              <w:rPr>
                <w:rFonts w:ascii="Georgia" w:hAnsi="Georgia"/>
                <w:lang w:bidi="ml"/>
              </w:rPr>
            </w:pPr>
            <w:r w:rsidRPr="00A65F0C">
              <w:rPr>
                <w:rFonts w:ascii="Georgia" w:hAnsi="Georgia"/>
                <w:sz w:val="22"/>
                <w:szCs w:val="22"/>
                <w:lang w:bidi="ml"/>
              </w:rPr>
              <w:t xml:space="preserve">Formalist criticism is achieved through a </w:t>
            </w:r>
            <w:r w:rsidRPr="00A65F0C">
              <w:rPr>
                <w:rFonts w:ascii="Georgia" w:hAnsi="Georgia"/>
                <w:b/>
                <w:sz w:val="22"/>
                <w:szCs w:val="22"/>
                <w:lang w:bidi="ml"/>
              </w:rPr>
              <w:t>close reading</w:t>
            </w:r>
            <w:r w:rsidRPr="00A65F0C">
              <w:rPr>
                <w:rFonts w:ascii="Georgia" w:hAnsi="Georgia"/>
                <w:sz w:val="22"/>
                <w:szCs w:val="22"/>
                <w:lang w:bidi="ml"/>
              </w:rPr>
              <w:t xml:space="preserve"> of a text.</w:t>
            </w:r>
          </w:p>
        </w:tc>
        <w:tc>
          <w:tcPr>
            <w:tcW w:w="4050" w:type="dxa"/>
          </w:tcPr>
          <w:p w:rsidR="00A65F0C" w:rsidRPr="00A65F0C" w:rsidRDefault="00A65F0C" w:rsidP="00A65F0C">
            <w:pPr>
              <w:numPr>
                <w:ilvl w:val="0"/>
                <w:numId w:val="3"/>
              </w:numPr>
              <w:spacing w:before="100" w:beforeAutospacing="1" w:after="100" w:afterAutospacing="1"/>
              <w:rPr>
                <w:rFonts w:ascii="Georgia" w:hAnsi="Georgia"/>
                <w:sz w:val="22"/>
                <w:szCs w:val="22"/>
                <w:lang w:bidi="ml"/>
              </w:rPr>
            </w:pPr>
            <w:r w:rsidRPr="00A65F0C">
              <w:rPr>
                <w:rFonts w:ascii="Georgia" w:hAnsi="Georgia"/>
                <w:sz w:val="22"/>
                <w:szCs w:val="22"/>
                <w:lang w:bidi="ml"/>
              </w:rPr>
              <w:t>How does the work use literary devices to develop meaning?</w:t>
            </w:r>
          </w:p>
          <w:p w:rsidR="00A65F0C" w:rsidRPr="00A65F0C" w:rsidRDefault="00A65F0C" w:rsidP="00A65F0C">
            <w:pPr>
              <w:numPr>
                <w:ilvl w:val="0"/>
                <w:numId w:val="3"/>
              </w:numPr>
              <w:spacing w:before="100" w:beforeAutospacing="1" w:after="100" w:afterAutospacing="1"/>
              <w:rPr>
                <w:rFonts w:ascii="Georgia" w:hAnsi="Georgia"/>
                <w:sz w:val="22"/>
                <w:szCs w:val="22"/>
                <w:lang w:bidi="ml"/>
              </w:rPr>
            </w:pPr>
            <w:r w:rsidRPr="00A65F0C">
              <w:rPr>
                <w:rFonts w:ascii="Georgia" w:hAnsi="Georgia"/>
                <w:sz w:val="22"/>
                <w:szCs w:val="22"/>
                <w:lang w:bidi="ml"/>
              </w:rPr>
              <w:t>How are the various parts of the work interconnected?</w:t>
            </w:r>
          </w:p>
          <w:p w:rsidR="00A65F0C" w:rsidRPr="00AC4725" w:rsidRDefault="00A65F0C" w:rsidP="00A65F0C">
            <w:pPr>
              <w:spacing w:before="100" w:beforeAutospacing="1" w:after="100" w:afterAutospacing="1"/>
              <w:ind w:left="360"/>
              <w:rPr>
                <w:rFonts w:ascii="Georgia" w:hAnsi="Georgia"/>
                <w:lang w:bidi="ml"/>
              </w:rPr>
            </w:pPr>
          </w:p>
          <w:p w:rsidR="00A65F0C" w:rsidRDefault="00A65F0C" w:rsidP="00A65F0C">
            <w:pPr>
              <w:jc w:val="center"/>
              <w:rPr>
                <w:rFonts w:ascii="Georgia" w:hAnsi="Georgia"/>
                <w:sz w:val="28"/>
                <w:szCs w:val="28"/>
              </w:rPr>
            </w:pPr>
          </w:p>
        </w:tc>
      </w:tr>
      <w:tr w:rsidR="00A65F0C" w:rsidTr="00A65F0C">
        <w:trPr>
          <w:trHeight w:val="1610"/>
        </w:trPr>
        <w:tc>
          <w:tcPr>
            <w:tcW w:w="3438" w:type="dxa"/>
          </w:tcPr>
          <w:p w:rsidR="00A65F0C" w:rsidRDefault="00A65F0C" w:rsidP="00A65F0C">
            <w:pPr>
              <w:rPr>
                <w:rFonts w:ascii="Georgia" w:hAnsi="Georgia"/>
                <w:sz w:val="28"/>
                <w:szCs w:val="28"/>
              </w:rPr>
            </w:pPr>
          </w:p>
          <w:p w:rsidR="00A65F0C" w:rsidRDefault="00A65F0C" w:rsidP="00A65F0C">
            <w:pPr>
              <w:jc w:val="center"/>
              <w:rPr>
                <w:rFonts w:ascii="Georgia" w:hAnsi="Georgia"/>
                <w:sz w:val="28"/>
                <w:szCs w:val="28"/>
              </w:rPr>
            </w:pPr>
            <w:r>
              <w:rPr>
                <w:rFonts w:ascii="Georgia" w:hAnsi="Georgia"/>
                <w:sz w:val="28"/>
                <w:szCs w:val="28"/>
              </w:rPr>
              <w:t>Biographical Criticism</w:t>
            </w:r>
          </w:p>
          <w:p w:rsidR="00A65F0C" w:rsidRPr="00AC4725" w:rsidRDefault="00A65F0C" w:rsidP="00A65F0C">
            <w:pPr>
              <w:jc w:val="center"/>
              <w:rPr>
                <w:rFonts w:ascii="Georgia" w:hAnsi="Georgia"/>
                <w:sz w:val="28"/>
                <w:szCs w:val="28"/>
              </w:rPr>
            </w:pPr>
          </w:p>
        </w:tc>
        <w:tc>
          <w:tcPr>
            <w:tcW w:w="6930" w:type="dxa"/>
          </w:tcPr>
          <w:p w:rsidR="00A65F0C" w:rsidRDefault="00A65F0C" w:rsidP="00A65F0C">
            <w:pPr>
              <w:spacing w:before="100" w:beforeAutospacing="1" w:after="100" w:afterAutospacing="1"/>
              <w:rPr>
                <w:rFonts w:ascii="Georgia" w:hAnsi="Georgia"/>
                <w:sz w:val="22"/>
                <w:szCs w:val="22"/>
                <w:lang w:bidi="ml"/>
              </w:rPr>
            </w:pPr>
          </w:p>
          <w:p w:rsidR="00A65F0C" w:rsidRPr="00A65F0C" w:rsidRDefault="00A65F0C" w:rsidP="00A65F0C">
            <w:pPr>
              <w:spacing w:before="100" w:beforeAutospacing="1" w:after="100" w:afterAutospacing="1"/>
              <w:rPr>
                <w:rFonts w:ascii="Georgia" w:hAnsi="Georgia"/>
                <w:sz w:val="22"/>
                <w:szCs w:val="22"/>
                <w:lang w:bidi="ml"/>
              </w:rPr>
            </w:pPr>
            <w:r w:rsidRPr="00A65F0C">
              <w:rPr>
                <w:rFonts w:ascii="Georgia" w:hAnsi="Georgia"/>
                <w:sz w:val="22"/>
                <w:szCs w:val="22"/>
                <w:lang w:bidi="ml"/>
              </w:rPr>
              <w:t>The biographical critic studies events in the life of the author in order to determine how they may have influenced the author’s work. </w:t>
            </w:r>
          </w:p>
        </w:tc>
        <w:tc>
          <w:tcPr>
            <w:tcW w:w="4050" w:type="dxa"/>
          </w:tcPr>
          <w:p w:rsidR="00A65F0C" w:rsidRPr="00A65F0C" w:rsidRDefault="00A65F0C" w:rsidP="00A65F0C">
            <w:pPr>
              <w:numPr>
                <w:ilvl w:val="0"/>
                <w:numId w:val="4"/>
              </w:numPr>
              <w:spacing w:before="100" w:beforeAutospacing="1" w:after="100" w:afterAutospacing="1"/>
              <w:rPr>
                <w:rFonts w:ascii="Georgia" w:hAnsi="Georgia"/>
                <w:sz w:val="22"/>
                <w:szCs w:val="22"/>
                <w:lang w:bidi="ml"/>
              </w:rPr>
            </w:pPr>
            <w:r w:rsidRPr="00A65F0C">
              <w:rPr>
                <w:rFonts w:ascii="Georgia" w:hAnsi="Georgia"/>
                <w:sz w:val="22"/>
                <w:szCs w:val="22"/>
                <w:lang w:bidi="ml"/>
              </w:rPr>
              <w:t xml:space="preserve">What real life event inspired the author to create a given plot </w:t>
            </w:r>
            <w:proofErr w:type="gramStart"/>
            <w:r w:rsidRPr="00A65F0C">
              <w:rPr>
                <w:rFonts w:ascii="Georgia" w:hAnsi="Georgia"/>
                <w:sz w:val="22"/>
                <w:szCs w:val="22"/>
                <w:lang w:bidi="ml"/>
              </w:rPr>
              <w:t>twist</w:t>
            </w:r>
            <w:proofErr w:type="gramEnd"/>
            <w:r w:rsidRPr="00A65F0C">
              <w:rPr>
                <w:rFonts w:ascii="Georgia" w:hAnsi="Georgia"/>
                <w:sz w:val="22"/>
                <w:szCs w:val="22"/>
                <w:lang w:bidi="ml"/>
              </w:rPr>
              <w:t xml:space="preserve"> or character?  </w:t>
            </w:r>
          </w:p>
          <w:p w:rsidR="00A65F0C" w:rsidRPr="00AC4725" w:rsidRDefault="00A65F0C" w:rsidP="00A65F0C">
            <w:pPr>
              <w:numPr>
                <w:ilvl w:val="0"/>
                <w:numId w:val="4"/>
              </w:numPr>
              <w:spacing w:before="100" w:beforeAutospacing="1" w:after="100" w:afterAutospacing="1"/>
              <w:rPr>
                <w:rFonts w:ascii="Georgia" w:hAnsi="Georgia"/>
                <w:lang w:bidi="ml"/>
              </w:rPr>
            </w:pPr>
            <w:r w:rsidRPr="00A65F0C">
              <w:rPr>
                <w:rFonts w:ascii="Georgia" w:hAnsi="Georgia"/>
                <w:sz w:val="22"/>
                <w:szCs w:val="22"/>
                <w:lang w:bidi="ml"/>
              </w:rPr>
              <w:t>Where does real life leave off and the imagination take over?</w:t>
            </w:r>
          </w:p>
        </w:tc>
      </w:tr>
      <w:tr w:rsidR="00A65F0C" w:rsidTr="00A65F0C">
        <w:trPr>
          <w:trHeight w:val="1520"/>
        </w:trPr>
        <w:tc>
          <w:tcPr>
            <w:tcW w:w="3438" w:type="dxa"/>
          </w:tcPr>
          <w:p w:rsidR="00A65F0C" w:rsidRDefault="00A65F0C" w:rsidP="00A65F0C">
            <w:pPr>
              <w:rPr>
                <w:rFonts w:ascii="Georgia" w:hAnsi="Georgia"/>
                <w:sz w:val="28"/>
                <w:szCs w:val="28"/>
              </w:rPr>
            </w:pPr>
          </w:p>
          <w:p w:rsidR="00A65F0C" w:rsidRDefault="00A65F0C" w:rsidP="00A65F0C">
            <w:pPr>
              <w:jc w:val="center"/>
              <w:rPr>
                <w:rFonts w:ascii="Georgia" w:hAnsi="Georgia"/>
                <w:sz w:val="28"/>
                <w:szCs w:val="28"/>
              </w:rPr>
            </w:pPr>
            <w:r>
              <w:rPr>
                <w:rFonts w:ascii="Georgia" w:hAnsi="Georgia"/>
                <w:sz w:val="28"/>
                <w:szCs w:val="28"/>
              </w:rPr>
              <w:t>Historical Criticism</w:t>
            </w:r>
          </w:p>
          <w:p w:rsidR="00A65F0C" w:rsidRPr="00675BC6" w:rsidRDefault="00A65F0C" w:rsidP="00A65F0C">
            <w:pPr>
              <w:jc w:val="center"/>
              <w:rPr>
                <w:rFonts w:ascii="Georgia" w:hAnsi="Georgia"/>
                <w:sz w:val="28"/>
                <w:szCs w:val="28"/>
              </w:rPr>
            </w:pPr>
          </w:p>
        </w:tc>
        <w:tc>
          <w:tcPr>
            <w:tcW w:w="6930" w:type="dxa"/>
            <w:vAlign w:val="center"/>
          </w:tcPr>
          <w:p w:rsidR="00A65F0C" w:rsidRPr="00A65F0C" w:rsidRDefault="00A65F0C" w:rsidP="00A65F0C">
            <w:pPr>
              <w:spacing w:before="100" w:beforeAutospacing="1" w:after="100" w:afterAutospacing="1"/>
              <w:rPr>
                <w:rFonts w:ascii="Georgia" w:hAnsi="Georgia"/>
                <w:sz w:val="22"/>
                <w:szCs w:val="22"/>
                <w:lang w:bidi="ml"/>
              </w:rPr>
            </w:pPr>
            <w:r w:rsidRPr="00A65F0C">
              <w:rPr>
                <w:rFonts w:ascii="Georgia" w:hAnsi="Georgia"/>
                <w:sz w:val="22"/>
                <w:szCs w:val="22"/>
                <w:lang w:bidi="ml"/>
              </w:rPr>
              <w:t>Historical critics examine time during which the text was written.  They consider the politics and social movements prevalent during the time period in order to determine how the literature under examination is both the product and shaper of society.</w:t>
            </w:r>
          </w:p>
        </w:tc>
        <w:tc>
          <w:tcPr>
            <w:tcW w:w="4050" w:type="dxa"/>
          </w:tcPr>
          <w:p w:rsidR="00A65F0C" w:rsidRPr="00A65F0C" w:rsidRDefault="00A65F0C" w:rsidP="00A65F0C">
            <w:pPr>
              <w:numPr>
                <w:ilvl w:val="0"/>
                <w:numId w:val="5"/>
              </w:numPr>
              <w:spacing w:before="100" w:beforeAutospacing="1" w:after="100" w:afterAutospacing="1"/>
              <w:rPr>
                <w:rFonts w:ascii="Georgia" w:hAnsi="Georgia"/>
                <w:sz w:val="22"/>
                <w:szCs w:val="22"/>
                <w:lang w:bidi="ml"/>
              </w:rPr>
            </w:pPr>
            <w:r w:rsidRPr="00A65F0C">
              <w:rPr>
                <w:rFonts w:ascii="Georgia" w:hAnsi="Georgia"/>
                <w:sz w:val="22"/>
                <w:szCs w:val="22"/>
                <w:lang w:bidi="ml"/>
              </w:rPr>
              <w:t xml:space="preserve">How did the text in question influence contemporary </w:t>
            </w:r>
            <w:proofErr w:type="gramStart"/>
            <w:r w:rsidRPr="00A65F0C">
              <w:rPr>
                <w:rFonts w:ascii="Georgia" w:hAnsi="Georgia"/>
                <w:sz w:val="22"/>
                <w:szCs w:val="22"/>
                <w:lang w:bidi="ml"/>
              </w:rPr>
              <w:t>events.</w:t>
            </w:r>
            <w:proofErr w:type="gramEnd"/>
            <w:r w:rsidRPr="00A65F0C">
              <w:rPr>
                <w:rFonts w:ascii="Georgia" w:hAnsi="Georgia"/>
                <w:sz w:val="22"/>
                <w:szCs w:val="22"/>
                <w:lang w:bidi="ml"/>
              </w:rPr>
              <w:t xml:space="preserve"> </w:t>
            </w:r>
          </w:p>
          <w:p w:rsidR="00A65F0C" w:rsidRPr="00A65F0C" w:rsidRDefault="00A65F0C" w:rsidP="00A65F0C">
            <w:pPr>
              <w:numPr>
                <w:ilvl w:val="0"/>
                <w:numId w:val="5"/>
              </w:numPr>
              <w:spacing w:before="100" w:beforeAutospacing="1" w:after="100" w:afterAutospacing="1"/>
              <w:rPr>
                <w:rFonts w:ascii="Georgia" w:hAnsi="Georgia"/>
                <w:sz w:val="22"/>
                <w:szCs w:val="22"/>
                <w:lang w:bidi="ml"/>
              </w:rPr>
            </w:pPr>
            <w:r w:rsidRPr="00A65F0C">
              <w:rPr>
                <w:rFonts w:ascii="Georgia" w:hAnsi="Georgia"/>
                <w:sz w:val="22"/>
                <w:szCs w:val="22"/>
                <w:lang w:bidi="ml"/>
              </w:rPr>
              <w:t>How did contemporary events influence the author’s creative choices?</w:t>
            </w:r>
          </w:p>
          <w:p w:rsidR="00A65F0C" w:rsidRPr="00A65F0C" w:rsidRDefault="00A65F0C" w:rsidP="00A65F0C">
            <w:pPr>
              <w:jc w:val="center"/>
              <w:rPr>
                <w:rFonts w:ascii="Georgia" w:hAnsi="Georgia"/>
                <w:sz w:val="22"/>
                <w:szCs w:val="22"/>
              </w:rPr>
            </w:pPr>
          </w:p>
        </w:tc>
      </w:tr>
    </w:tbl>
    <w:tbl>
      <w:tblPr>
        <w:tblStyle w:val="TableGrid"/>
        <w:tblW w:w="14418" w:type="dxa"/>
        <w:tblLook w:val="01E0" w:firstRow="1" w:lastRow="1" w:firstColumn="1" w:lastColumn="1" w:noHBand="0" w:noVBand="0"/>
      </w:tblPr>
      <w:tblGrid>
        <w:gridCol w:w="3438"/>
        <w:gridCol w:w="6930"/>
        <w:gridCol w:w="4050"/>
      </w:tblGrid>
      <w:tr w:rsidR="00AC4725" w:rsidTr="00687805">
        <w:tc>
          <w:tcPr>
            <w:tcW w:w="3438" w:type="dxa"/>
          </w:tcPr>
          <w:p w:rsidR="00872FF7" w:rsidRDefault="00872FF7" w:rsidP="00872FF7">
            <w:pPr>
              <w:rPr>
                <w:rFonts w:ascii="Georgia" w:hAnsi="Georgia"/>
                <w:sz w:val="28"/>
                <w:szCs w:val="28"/>
              </w:rPr>
            </w:pPr>
          </w:p>
          <w:p w:rsidR="00DD57D7" w:rsidRDefault="00DD57D7" w:rsidP="00AC4725">
            <w:pPr>
              <w:jc w:val="center"/>
              <w:rPr>
                <w:rFonts w:ascii="Georgia" w:hAnsi="Georgia"/>
                <w:sz w:val="28"/>
                <w:szCs w:val="28"/>
              </w:rPr>
            </w:pPr>
          </w:p>
          <w:p w:rsidR="00AC4725" w:rsidRDefault="00AC4725" w:rsidP="00E73F0A">
            <w:pPr>
              <w:jc w:val="center"/>
              <w:rPr>
                <w:rFonts w:ascii="Georgia" w:hAnsi="Georgia"/>
                <w:sz w:val="28"/>
                <w:szCs w:val="28"/>
              </w:rPr>
            </w:pPr>
            <w:r>
              <w:rPr>
                <w:rFonts w:ascii="Georgia" w:hAnsi="Georgia"/>
                <w:sz w:val="28"/>
                <w:szCs w:val="28"/>
              </w:rPr>
              <w:t>Feminist Criticism</w:t>
            </w:r>
          </w:p>
          <w:p w:rsidR="00E73F0A" w:rsidRDefault="00E73F0A" w:rsidP="00E73F0A">
            <w:pPr>
              <w:jc w:val="center"/>
              <w:rPr>
                <w:rFonts w:ascii="Georgia" w:hAnsi="Georgia"/>
                <w:sz w:val="28"/>
                <w:szCs w:val="28"/>
              </w:rPr>
            </w:pPr>
          </w:p>
        </w:tc>
        <w:tc>
          <w:tcPr>
            <w:tcW w:w="6930" w:type="dxa"/>
          </w:tcPr>
          <w:p w:rsidR="00872FF7" w:rsidRPr="00A65F0C" w:rsidRDefault="00AC4725" w:rsidP="00872FF7">
            <w:pPr>
              <w:spacing w:before="100" w:beforeAutospacing="1" w:after="100" w:afterAutospacing="1"/>
              <w:rPr>
                <w:rFonts w:ascii="Georgia" w:hAnsi="Georgia"/>
                <w:lang w:bidi="ml"/>
              </w:rPr>
            </w:pPr>
            <w:r w:rsidRPr="00AC4725">
              <w:rPr>
                <w:rFonts w:ascii="Georgia" w:hAnsi="Georgia"/>
                <w:lang w:bidi="ml"/>
              </w:rPr>
              <w:t>The primary agenda of Feminist critics is to investigate how a literary work either serve</w:t>
            </w:r>
            <w:r w:rsidR="006147F4">
              <w:rPr>
                <w:rFonts w:ascii="Georgia" w:hAnsi="Georgia"/>
                <w:lang w:bidi="ml"/>
              </w:rPr>
              <w:t>s</w:t>
            </w:r>
            <w:r w:rsidRPr="00AC4725">
              <w:rPr>
                <w:rFonts w:ascii="Georgia" w:hAnsi="Georgia"/>
                <w:lang w:bidi="ml"/>
              </w:rPr>
              <w:t xml:space="preserve"> or to challenge</w:t>
            </w:r>
            <w:r w:rsidR="006147F4">
              <w:rPr>
                <w:rFonts w:ascii="Georgia" w:hAnsi="Georgia"/>
                <w:lang w:bidi="ml"/>
              </w:rPr>
              <w:t>s</w:t>
            </w:r>
            <w:r w:rsidRPr="00AC4725">
              <w:rPr>
                <w:rFonts w:ascii="Georgia" w:hAnsi="Georgia"/>
                <w:lang w:bidi="ml"/>
              </w:rPr>
              <w:t xml:space="preserve"> a patriarchal (male dominated) view of society.  They maintain that literature should be analyzed with the goal of explaining how the text exemplifies or reveals important insights about sex roles and society’s structure.  They point out that the traditional “canon” – those works long deemed to be the best that has been thought and said in human culture – tend to define females as “other,” or as an object, compared to the male’s privileged subject status.  Feminist criticism focuses on social relationships, including the patterns of thought, behavior, values, enfranchisement and power between the sexes</w:t>
            </w:r>
            <w:r w:rsidR="00A5750F">
              <w:rPr>
                <w:rFonts w:ascii="Georgia" w:hAnsi="Georgia"/>
                <w:lang w:bidi="ml"/>
              </w:rPr>
              <w:t>.</w:t>
            </w:r>
          </w:p>
        </w:tc>
        <w:tc>
          <w:tcPr>
            <w:tcW w:w="4050" w:type="dxa"/>
          </w:tcPr>
          <w:p w:rsidR="00AC4725" w:rsidRPr="00AC4725" w:rsidRDefault="00AC4725" w:rsidP="004E6DB5">
            <w:pPr>
              <w:numPr>
                <w:ilvl w:val="0"/>
                <w:numId w:val="6"/>
              </w:numPr>
              <w:spacing w:before="100" w:beforeAutospacing="1" w:after="100" w:afterAutospacing="1"/>
              <w:rPr>
                <w:rFonts w:ascii="Georgia" w:hAnsi="Georgia"/>
                <w:lang w:bidi="ml"/>
              </w:rPr>
            </w:pPr>
            <w:r w:rsidRPr="00AC4725">
              <w:rPr>
                <w:rFonts w:ascii="Georgia" w:hAnsi="Georgia"/>
                <w:lang w:bidi="ml"/>
              </w:rPr>
              <w:t xml:space="preserve">How does the text mirror or question a male-dominated (phallocentric) view of reality? </w:t>
            </w:r>
          </w:p>
          <w:p w:rsidR="00AC4725" w:rsidRDefault="00AC4725" w:rsidP="00AC4725">
            <w:pPr>
              <w:jc w:val="center"/>
              <w:rPr>
                <w:rFonts w:ascii="Georgia" w:hAnsi="Georgia"/>
                <w:sz w:val="28"/>
                <w:szCs w:val="28"/>
              </w:rPr>
            </w:pPr>
          </w:p>
        </w:tc>
      </w:tr>
      <w:tr w:rsidR="00AC4725" w:rsidTr="00687805">
        <w:tc>
          <w:tcPr>
            <w:tcW w:w="3438" w:type="dxa"/>
          </w:tcPr>
          <w:p w:rsidR="00A65F0C" w:rsidRDefault="00A65F0C" w:rsidP="00AC4725">
            <w:pPr>
              <w:jc w:val="center"/>
              <w:rPr>
                <w:rFonts w:ascii="Georgia" w:hAnsi="Georgia"/>
                <w:sz w:val="28"/>
                <w:szCs w:val="28"/>
              </w:rPr>
            </w:pPr>
          </w:p>
          <w:p w:rsidR="00A65F0C" w:rsidRDefault="00A65F0C" w:rsidP="00AC4725">
            <w:pPr>
              <w:jc w:val="center"/>
              <w:rPr>
                <w:rFonts w:ascii="Georgia" w:hAnsi="Georgia"/>
                <w:sz w:val="28"/>
                <w:szCs w:val="28"/>
              </w:rPr>
            </w:pPr>
          </w:p>
          <w:p w:rsidR="00AC4725" w:rsidRDefault="00DD57D7" w:rsidP="00AC4725">
            <w:pPr>
              <w:jc w:val="center"/>
              <w:rPr>
                <w:rFonts w:ascii="Georgia" w:hAnsi="Georgia"/>
                <w:sz w:val="28"/>
                <w:szCs w:val="28"/>
              </w:rPr>
            </w:pPr>
            <w:r>
              <w:rPr>
                <w:rFonts w:ascii="Georgia" w:hAnsi="Georgia"/>
                <w:sz w:val="28"/>
                <w:szCs w:val="28"/>
              </w:rPr>
              <w:t>Marxist Criticism</w:t>
            </w:r>
          </w:p>
          <w:p w:rsidR="00E73F0A" w:rsidRDefault="00E73F0A" w:rsidP="00AC4725">
            <w:pPr>
              <w:jc w:val="center"/>
              <w:rPr>
                <w:rFonts w:ascii="Georgia" w:hAnsi="Georgia"/>
                <w:sz w:val="28"/>
                <w:szCs w:val="28"/>
              </w:rPr>
            </w:pPr>
          </w:p>
        </w:tc>
        <w:tc>
          <w:tcPr>
            <w:tcW w:w="6930" w:type="dxa"/>
          </w:tcPr>
          <w:p w:rsidR="00A65F0C" w:rsidRDefault="00A65F0C" w:rsidP="00DD57D7">
            <w:pPr>
              <w:spacing w:before="100" w:beforeAutospacing="1" w:after="100" w:afterAutospacing="1"/>
              <w:rPr>
                <w:rFonts w:ascii="Georgia" w:hAnsi="Georgia"/>
                <w:lang w:bidi="ml"/>
              </w:rPr>
            </w:pPr>
          </w:p>
          <w:p w:rsidR="00DD57D7" w:rsidRPr="00DD57D7" w:rsidRDefault="00DD57D7" w:rsidP="00DD57D7">
            <w:pPr>
              <w:spacing w:before="100" w:beforeAutospacing="1" w:after="100" w:afterAutospacing="1"/>
              <w:rPr>
                <w:rFonts w:ascii="Georgia" w:hAnsi="Georgia"/>
                <w:lang w:bidi="ml"/>
              </w:rPr>
            </w:pPr>
            <w:r w:rsidRPr="00DD57D7">
              <w:rPr>
                <w:rFonts w:ascii="Georgia" w:hAnsi="Georgia"/>
                <w:lang w:bidi="ml"/>
              </w:rPr>
              <w:t xml:space="preserve">This is criticism inspired by the historical, economic and sociological theory of Karl Marx and Friedrich Engels.  Its focus is on the connections between the content or form of a literary work and the economic, class, social or ideological factors that have shaped and determined it.  Marxist criticism is </w:t>
            </w:r>
            <w:r w:rsidR="00872FF7">
              <w:rPr>
                <w:rFonts w:ascii="Georgia" w:hAnsi="Georgia"/>
                <w:lang w:bidi="ml"/>
              </w:rPr>
              <w:t>preoccupied</w:t>
            </w:r>
            <w:r w:rsidRPr="00DD57D7">
              <w:rPr>
                <w:rFonts w:ascii="Georgia" w:hAnsi="Georgia"/>
                <w:lang w:bidi="ml"/>
              </w:rPr>
              <w:t xml:space="preserve"> with matters of class status, economic conditions, what is published and what is repressed in the literary marketplace, the preferences of the reading public, and so forth.  </w:t>
            </w:r>
          </w:p>
          <w:p w:rsidR="00AC4725" w:rsidRPr="00A65F0C" w:rsidRDefault="00AC4725" w:rsidP="00AC4725">
            <w:pPr>
              <w:jc w:val="center"/>
              <w:rPr>
                <w:rFonts w:ascii="Georgia" w:hAnsi="Georgia"/>
                <w:sz w:val="16"/>
                <w:szCs w:val="16"/>
              </w:rPr>
            </w:pPr>
          </w:p>
        </w:tc>
        <w:tc>
          <w:tcPr>
            <w:tcW w:w="4050" w:type="dxa"/>
          </w:tcPr>
          <w:p w:rsidR="00A65F0C" w:rsidRDefault="00A65F0C" w:rsidP="00A65F0C">
            <w:pPr>
              <w:spacing w:before="100" w:beforeAutospacing="1" w:after="100" w:afterAutospacing="1"/>
              <w:ind w:left="720"/>
              <w:rPr>
                <w:rFonts w:ascii="Georgia" w:hAnsi="Georgia"/>
                <w:lang w:bidi="ml"/>
              </w:rPr>
            </w:pPr>
          </w:p>
          <w:p w:rsidR="004E6DB5" w:rsidRDefault="00DD57D7" w:rsidP="004E6DB5">
            <w:pPr>
              <w:numPr>
                <w:ilvl w:val="0"/>
                <w:numId w:val="6"/>
              </w:numPr>
              <w:spacing w:before="100" w:beforeAutospacing="1" w:after="100" w:afterAutospacing="1"/>
              <w:rPr>
                <w:rFonts w:ascii="Georgia" w:hAnsi="Georgia"/>
                <w:lang w:bidi="ml"/>
              </w:rPr>
            </w:pPr>
            <w:r w:rsidRPr="00DD57D7">
              <w:rPr>
                <w:rFonts w:ascii="Georgia" w:hAnsi="Georgia"/>
                <w:lang w:bidi="ml"/>
              </w:rPr>
              <w:t>Who has the power/money in society?</w:t>
            </w:r>
          </w:p>
          <w:p w:rsidR="004E6DB5" w:rsidRDefault="00DD57D7" w:rsidP="004E6DB5">
            <w:pPr>
              <w:numPr>
                <w:ilvl w:val="0"/>
                <w:numId w:val="6"/>
              </w:numPr>
              <w:spacing w:before="100" w:beforeAutospacing="1" w:after="100" w:afterAutospacing="1"/>
              <w:rPr>
                <w:rFonts w:ascii="Georgia" w:hAnsi="Georgia"/>
                <w:lang w:bidi="ml"/>
              </w:rPr>
            </w:pPr>
            <w:r w:rsidRPr="00DD57D7">
              <w:rPr>
                <w:rFonts w:ascii="Georgia" w:hAnsi="Georgia"/>
                <w:lang w:bidi="ml"/>
              </w:rPr>
              <w:t xml:space="preserve">Who does not?  </w:t>
            </w:r>
          </w:p>
          <w:p w:rsidR="00DD57D7" w:rsidRPr="00DD57D7" w:rsidRDefault="00DD57D7" w:rsidP="004E6DB5">
            <w:pPr>
              <w:numPr>
                <w:ilvl w:val="0"/>
                <w:numId w:val="6"/>
              </w:numPr>
              <w:spacing w:before="100" w:beforeAutospacing="1" w:after="100" w:afterAutospacing="1"/>
              <w:rPr>
                <w:rFonts w:ascii="Georgia" w:hAnsi="Georgia"/>
                <w:lang w:bidi="ml"/>
              </w:rPr>
            </w:pPr>
            <w:r w:rsidRPr="00DD57D7">
              <w:rPr>
                <w:rFonts w:ascii="Georgia" w:hAnsi="Georgia"/>
                <w:lang w:bidi="ml"/>
              </w:rPr>
              <w:t>What happens as a result?</w:t>
            </w:r>
          </w:p>
          <w:p w:rsidR="00AC4725" w:rsidRDefault="00AC4725" w:rsidP="00AC4725">
            <w:pPr>
              <w:jc w:val="center"/>
              <w:rPr>
                <w:rFonts w:ascii="Georgia" w:hAnsi="Georgia"/>
                <w:sz w:val="28"/>
                <w:szCs w:val="28"/>
              </w:rPr>
            </w:pPr>
          </w:p>
        </w:tc>
      </w:tr>
      <w:tr w:rsidR="00AC4725" w:rsidTr="00687805">
        <w:tc>
          <w:tcPr>
            <w:tcW w:w="3438" w:type="dxa"/>
          </w:tcPr>
          <w:p w:rsidR="00DD57D7" w:rsidRDefault="00DD57D7" w:rsidP="00AC4725">
            <w:pPr>
              <w:jc w:val="center"/>
              <w:rPr>
                <w:rFonts w:ascii="Georgia" w:hAnsi="Georgia"/>
                <w:sz w:val="28"/>
                <w:szCs w:val="28"/>
              </w:rPr>
            </w:pPr>
          </w:p>
          <w:p w:rsidR="00DD57D7" w:rsidRDefault="00DD57D7" w:rsidP="00AC4725">
            <w:pPr>
              <w:jc w:val="center"/>
              <w:rPr>
                <w:rFonts w:ascii="Georgia" w:hAnsi="Georgia"/>
                <w:sz w:val="28"/>
                <w:szCs w:val="28"/>
              </w:rPr>
            </w:pPr>
          </w:p>
          <w:p w:rsidR="00DD57D7" w:rsidRDefault="00DD57D7" w:rsidP="00A5750F">
            <w:pPr>
              <w:rPr>
                <w:rFonts w:ascii="Georgia" w:hAnsi="Georgia"/>
                <w:sz w:val="28"/>
                <w:szCs w:val="28"/>
              </w:rPr>
            </w:pPr>
          </w:p>
          <w:p w:rsidR="00DD57D7" w:rsidRDefault="00DD57D7" w:rsidP="00E73F0A">
            <w:pPr>
              <w:rPr>
                <w:rFonts w:ascii="Georgia" w:hAnsi="Georgia"/>
                <w:sz w:val="28"/>
                <w:szCs w:val="28"/>
              </w:rPr>
            </w:pPr>
          </w:p>
          <w:p w:rsidR="00E73F0A" w:rsidRDefault="00DD57D7" w:rsidP="00AC4725">
            <w:pPr>
              <w:jc w:val="center"/>
              <w:rPr>
                <w:rFonts w:ascii="Georgia" w:hAnsi="Georgia"/>
                <w:sz w:val="28"/>
                <w:szCs w:val="28"/>
              </w:rPr>
            </w:pPr>
            <w:r>
              <w:rPr>
                <w:rFonts w:ascii="Georgia" w:hAnsi="Georgia"/>
                <w:sz w:val="28"/>
                <w:szCs w:val="28"/>
              </w:rPr>
              <w:t>Psycho</w:t>
            </w:r>
            <w:r w:rsidR="00A5750F">
              <w:rPr>
                <w:rFonts w:ascii="Georgia" w:hAnsi="Georgia"/>
                <w:sz w:val="28"/>
                <w:szCs w:val="28"/>
              </w:rPr>
              <w:t>analytical</w:t>
            </w:r>
            <w:r>
              <w:rPr>
                <w:rFonts w:ascii="Georgia" w:hAnsi="Georgia"/>
                <w:sz w:val="28"/>
                <w:szCs w:val="28"/>
              </w:rPr>
              <w:t xml:space="preserve"> Criticism </w:t>
            </w:r>
          </w:p>
          <w:p w:rsidR="00AC4725" w:rsidRPr="00E73F0A" w:rsidRDefault="00AC4725" w:rsidP="00E73F0A">
            <w:pPr>
              <w:jc w:val="center"/>
              <w:rPr>
                <w:rFonts w:ascii="Georgia" w:hAnsi="Georgia"/>
                <w:sz w:val="28"/>
                <w:szCs w:val="28"/>
              </w:rPr>
            </w:pPr>
          </w:p>
        </w:tc>
        <w:tc>
          <w:tcPr>
            <w:tcW w:w="6930" w:type="dxa"/>
          </w:tcPr>
          <w:p w:rsidR="00E57541" w:rsidRDefault="00E57541" w:rsidP="00DD57D7">
            <w:pPr>
              <w:spacing w:before="100" w:beforeAutospacing="1" w:after="100" w:afterAutospacing="1"/>
              <w:rPr>
                <w:rFonts w:ascii="Georgia" w:hAnsi="Georgia"/>
                <w:lang w:bidi="ml"/>
              </w:rPr>
            </w:pPr>
          </w:p>
          <w:p w:rsidR="00A65F0C" w:rsidRDefault="00F36C79" w:rsidP="00DD57D7">
            <w:pPr>
              <w:spacing w:before="100" w:beforeAutospacing="1" w:after="100" w:afterAutospacing="1"/>
              <w:rPr>
                <w:rFonts w:ascii="Georgia" w:hAnsi="Georgia"/>
                <w:lang w:bidi="ml"/>
              </w:rPr>
            </w:pPr>
            <w:r>
              <w:rPr>
                <w:rFonts w:ascii="Georgia" w:hAnsi="Georgia"/>
                <w:lang w:bidi="ml"/>
              </w:rPr>
              <w:t>This approach is based on the work of psychologist Sigmund Freud.  He believed that human behavior is influenced by unconscious needs, fears, desires, and conflicts of which they are unaware.  He also believed that people develop defenses to protect themselves from psychological harm through defense mechanisms like repression</w:t>
            </w:r>
            <w:r w:rsidR="00872FF7">
              <w:rPr>
                <w:rFonts w:ascii="Georgia" w:hAnsi="Georgia"/>
                <w:lang w:bidi="ml"/>
              </w:rPr>
              <w:t xml:space="preserve">, denial, regression, displacement, </w:t>
            </w:r>
            <w:proofErr w:type="spellStart"/>
            <w:r w:rsidR="00872FF7">
              <w:rPr>
                <w:rFonts w:ascii="Georgia" w:hAnsi="Georgia"/>
                <w:lang w:bidi="ml"/>
              </w:rPr>
              <w:t>stc</w:t>
            </w:r>
            <w:proofErr w:type="spellEnd"/>
            <w:r w:rsidR="00872FF7">
              <w:rPr>
                <w:rFonts w:ascii="Georgia" w:hAnsi="Georgia"/>
                <w:lang w:bidi="ml"/>
              </w:rPr>
              <w:t xml:space="preserve">. </w:t>
            </w:r>
          </w:p>
          <w:p w:rsidR="00872FF7" w:rsidRDefault="00872FF7" w:rsidP="00DD57D7">
            <w:pPr>
              <w:spacing w:before="100" w:beforeAutospacing="1" w:after="100" w:afterAutospacing="1"/>
              <w:rPr>
                <w:rFonts w:ascii="Georgia" w:hAnsi="Georgia"/>
                <w:lang w:bidi="ml"/>
              </w:rPr>
            </w:pPr>
            <w:r>
              <w:rPr>
                <w:rFonts w:ascii="Georgia" w:hAnsi="Georgia"/>
                <w:lang w:bidi="ml"/>
              </w:rPr>
              <w:t>Freud thought the mind was divided into three parts:</w:t>
            </w:r>
          </w:p>
          <w:p w:rsidR="00A65F0C" w:rsidRDefault="00A65F0C" w:rsidP="00A65F0C">
            <w:pPr>
              <w:pStyle w:val="ListParagraph"/>
              <w:numPr>
                <w:ilvl w:val="0"/>
                <w:numId w:val="8"/>
              </w:numPr>
              <w:spacing w:before="100" w:beforeAutospacing="1" w:after="100" w:afterAutospacing="1"/>
              <w:rPr>
                <w:rFonts w:ascii="Georgia" w:hAnsi="Georgia"/>
                <w:lang w:bidi="ml"/>
              </w:rPr>
            </w:pPr>
            <w:r>
              <w:rPr>
                <w:rFonts w:ascii="Georgia" w:hAnsi="Georgia"/>
                <w:lang w:bidi="ml"/>
              </w:rPr>
              <w:t>The Id – a humans basic, primitive drives (sexual and aggressive</w:t>
            </w:r>
          </w:p>
          <w:p w:rsidR="00A65F0C" w:rsidRDefault="00A65F0C" w:rsidP="00A65F0C">
            <w:pPr>
              <w:pStyle w:val="ListParagraph"/>
              <w:numPr>
                <w:ilvl w:val="0"/>
                <w:numId w:val="8"/>
              </w:numPr>
              <w:spacing w:before="100" w:beforeAutospacing="1" w:after="100" w:afterAutospacing="1"/>
              <w:rPr>
                <w:rFonts w:ascii="Georgia" w:hAnsi="Georgia"/>
                <w:lang w:bidi="ml"/>
              </w:rPr>
            </w:pPr>
            <w:r>
              <w:rPr>
                <w:rFonts w:ascii="Georgia" w:hAnsi="Georgia"/>
                <w:lang w:bidi="ml"/>
              </w:rPr>
              <w:t xml:space="preserve">Superego </w:t>
            </w:r>
            <w:r w:rsidR="00DD7529">
              <w:rPr>
                <w:rFonts w:ascii="Georgia" w:hAnsi="Georgia"/>
                <w:lang w:bidi="ml"/>
              </w:rPr>
              <w:t>–</w:t>
            </w:r>
            <w:r>
              <w:rPr>
                <w:rFonts w:ascii="Georgia" w:hAnsi="Georgia"/>
                <w:lang w:bidi="ml"/>
              </w:rPr>
              <w:t xml:space="preserve"> </w:t>
            </w:r>
            <w:r w:rsidR="00DD7529">
              <w:rPr>
                <w:rFonts w:ascii="Georgia" w:hAnsi="Georgia"/>
                <w:lang w:bidi="ml"/>
              </w:rPr>
              <w:t>our internalized values and social rules.</w:t>
            </w:r>
          </w:p>
          <w:p w:rsidR="00DD7529" w:rsidRPr="00A65F0C" w:rsidRDefault="00DD7529" w:rsidP="00A65F0C">
            <w:pPr>
              <w:pStyle w:val="ListParagraph"/>
              <w:numPr>
                <w:ilvl w:val="0"/>
                <w:numId w:val="8"/>
              </w:numPr>
              <w:spacing w:before="100" w:beforeAutospacing="1" w:after="100" w:afterAutospacing="1"/>
              <w:rPr>
                <w:rFonts w:ascii="Georgia" w:hAnsi="Georgia"/>
                <w:lang w:bidi="ml"/>
              </w:rPr>
            </w:pPr>
            <w:r>
              <w:rPr>
                <w:rFonts w:ascii="Georgia" w:hAnsi="Georgia"/>
                <w:lang w:bidi="ml"/>
              </w:rPr>
              <w:t xml:space="preserve">Ego – the </w:t>
            </w:r>
            <w:proofErr w:type="gramStart"/>
            <w:r>
              <w:rPr>
                <w:rFonts w:ascii="Georgia" w:hAnsi="Georgia"/>
                <w:lang w:bidi="ml"/>
              </w:rPr>
              <w:t>mediator,</w:t>
            </w:r>
            <w:proofErr w:type="gramEnd"/>
            <w:r>
              <w:rPr>
                <w:rFonts w:ascii="Georgia" w:hAnsi="Georgia"/>
                <w:lang w:bidi="ml"/>
              </w:rPr>
              <w:t xml:space="preserve"> operates on the reality principle. The ego tries to meet the needs of the id in a way that does not cause trouble</w:t>
            </w:r>
          </w:p>
          <w:p w:rsidR="00675BC6" w:rsidRPr="00DD57D7" w:rsidRDefault="00675BC6" w:rsidP="00DD57D7">
            <w:pPr>
              <w:spacing w:before="100" w:beforeAutospacing="1" w:after="100" w:afterAutospacing="1"/>
              <w:rPr>
                <w:rFonts w:ascii="Georgia" w:hAnsi="Georgia"/>
                <w:lang w:bidi="ml"/>
              </w:rPr>
            </w:pPr>
          </w:p>
          <w:p w:rsidR="00AC4725" w:rsidRDefault="00AC4725" w:rsidP="00AC4725">
            <w:pPr>
              <w:jc w:val="center"/>
              <w:rPr>
                <w:rFonts w:ascii="Georgia" w:hAnsi="Georgia"/>
                <w:sz w:val="28"/>
                <w:szCs w:val="28"/>
              </w:rPr>
            </w:pPr>
          </w:p>
        </w:tc>
        <w:tc>
          <w:tcPr>
            <w:tcW w:w="4050" w:type="dxa"/>
          </w:tcPr>
          <w:p w:rsidR="0034231A" w:rsidRDefault="00DD57D7" w:rsidP="0034231A">
            <w:pPr>
              <w:numPr>
                <w:ilvl w:val="0"/>
                <w:numId w:val="7"/>
              </w:numPr>
              <w:spacing w:before="100" w:beforeAutospacing="1" w:after="100" w:afterAutospacing="1"/>
              <w:rPr>
                <w:rFonts w:ascii="Georgia" w:hAnsi="Georgia"/>
                <w:lang w:bidi="ml"/>
              </w:rPr>
            </w:pPr>
            <w:r w:rsidRPr="00DD57D7">
              <w:rPr>
                <w:rFonts w:ascii="Georgia" w:hAnsi="Georgia"/>
                <w:lang w:bidi="ml"/>
              </w:rPr>
              <w:t>What is the text telling us about what it means to be a human being? </w:t>
            </w:r>
          </w:p>
          <w:p w:rsidR="00DD57D7" w:rsidRPr="00DD57D7" w:rsidRDefault="00DD57D7" w:rsidP="0034231A">
            <w:pPr>
              <w:numPr>
                <w:ilvl w:val="0"/>
                <w:numId w:val="7"/>
              </w:numPr>
              <w:spacing w:before="100" w:beforeAutospacing="1" w:after="100" w:afterAutospacing="1"/>
              <w:rPr>
                <w:rFonts w:ascii="Georgia" w:hAnsi="Georgia"/>
                <w:lang w:bidi="ml"/>
              </w:rPr>
            </w:pPr>
            <w:r w:rsidRPr="00DD57D7">
              <w:rPr>
                <w:rFonts w:ascii="Georgia" w:hAnsi="Georgia"/>
                <w:lang w:bidi="ml"/>
              </w:rPr>
              <w:t>Would you act like the main character in the same circumstances?</w:t>
            </w:r>
          </w:p>
          <w:p w:rsidR="00AC4725" w:rsidRDefault="00AC4725" w:rsidP="00AC4725">
            <w:pPr>
              <w:jc w:val="center"/>
              <w:rPr>
                <w:rFonts w:ascii="Georgia" w:hAnsi="Georgia"/>
                <w:sz w:val="28"/>
                <w:szCs w:val="28"/>
              </w:rPr>
            </w:pPr>
          </w:p>
        </w:tc>
      </w:tr>
      <w:tr w:rsidR="00AC4725" w:rsidTr="00687805">
        <w:tc>
          <w:tcPr>
            <w:tcW w:w="3438" w:type="dxa"/>
          </w:tcPr>
          <w:p w:rsidR="00DD57D7" w:rsidRDefault="00DD57D7" w:rsidP="00E73F0A">
            <w:pPr>
              <w:rPr>
                <w:rFonts w:ascii="Georgia" w:hAnsi="Georgia"/>
                <w:sz w:val="28"/>
                <w:szCs w:val="28"/>
              </w:rPr>
            </w:pPr>
          </w:p>
          <w:p w:rsidR="00E57541" w:rsidRDefault="00E57541" w:rsidP="00E73F0A">
            <w:pPr>
              <w:rPr>
                <w:rFonts w:ascii="Georgia" w:hAnsi="Georgia"/>
                <w:sz w:val="28"/>
                <w:szCs w:val="28"/>
              </w:rPr>
            </w:pPr>
          </w:p>
          <w:p w:rsidR="00E57541" w:rsidRDefault="00E57541" w:rsidP="00E73F0A">
            <w:pPr>
              <w:rPr>
                <w:rFonts w:ascii="Georgia" w:hAnsi="Georgia"/>
                <w:sz w:val="28"/>
                <w:szCs w:val="28"/>
              </w:rPr>
            </w:pPr>
          </w:p>
          <w:p w:rsidR="00E73F0A" w:rsidRDefault="00DD57D7" w:rsidP="00AC4725">
            <w:pPr>
              <w:jc w:val="center"/>
              <w:rPr>
                <w:rFonts w:ascii="Georgia" w:hAnsi="Georgia"/>
                <w:sz w:val="28"/>
                <w:szCs w:val="28"/>
              </w:rPr>
            </w:pPr>
            <w:r>
              <w:rPr>
                <w:rFonts w:ascii="Georgia" w:hAnsi="Georgia"/>
                <w:sz w:val="28"/>
                <w:szCs w:val="28"/>
              </w:rPr>
              <w:lastRenderedPageBreak/>
              <w:t>Archetypal or Mythological Criticism</w:t>
            </w:r>
          </w:p>
          <w:p w:rsidR="00AC4725" w:rsidRPr="00E73F0A" w:rsidRDefault="00AC4725" w:rsidP="00E73F0A">
            <w:pPr>
              <w:jc w:val="center"/>
              <w:rPr>
                <w:rFonts w:ascii="Georgia" w:hAnsi="Georgia"/>
                <w:sz w:val="28"/>
                <w:szCs w:val="28"/>
              </w:rPr>
            </w:pPr>
          </w:p>
        </w:tc>
        <w:tc>
          <w:tcPr>
            <w:tcW w:w="6930" w:type="dxa"/>
          </w:tcPr>
          <w:p w:rsidR="00E57541" w:rsidRDefault="00E57541" w:rsidP="00DD57D7">
            <w:pPr>
              <w:spacing w:before="100" w:beforeAutospacing="1" w:after="100" w:afterAutospacing="1"/>
              <w:rPr>
                <w:rFonts w:ascii="Georgia" w:hAnsi="Georgia"/>
                <w:lang w:bidi="ml"/>
              </w:rPr>
            </w:pPr>
          </w:p>
          <w:p w:rsidR="00E57541" w:rsidRDefault="00E57541" w:rsidP="00DD57D7">
            <w:pPr>
              <w:spacing w:before="100" w:beforeAutospacing="1" w:after="100" w:afterAutospacing="1"/>
              <w:rPr>
                <w:rFonts w:ascii="Georgia" w:hAnsi="Georgia"/>
                <w:lang w:bidi="ml"/>
              </w:rPr>
            </w:pPr>
          </w:p>
          <w:p w:rsidR="00DD57D7" w:rsidRPr="00DD57D7" w:rsidRDefault="00DD57D7" w:rsidP="00DD57D7">
            <w:pPr>
              <w:spacing w:before="100" w:beforeAutospacing="1" w:after="100" w:afterAutospacing="1"/>
              <w:rPr>
                <w:rFonts w:ascii="Georgia" w:hAnsi="Georgia"/>
                <w:lang w:bidi="ml"/>
              </w:rPr>
            </w:pPr>
            <w:r w:rsidRPr="00DD57D7">
              <w:rPr>
                <w:rFonts w:ascii="Georgia" w:hAnsi="Georgia"/>
                <w:lang w:bidi="ml"/>
              </w:rPr>
              <w:lastRenderedPageBreak/>
              <w:t xml:space="preserve">This approach to literature stems from the notion that texts ultimately point out the universality of human experience.  Built largely on the psychology of Carl Jung, Archetypal criticism contends that there are certain shared memories that exist in the collective unconscious of the human species, a storehouse of images and patterns, vestigial traces of which inhere in all human beings and which find symbolic expression in all human art, including its literature. (Think, for example, of the spontaneous associations you have while watching a sunset. They are not unique.)  Practitioners such as Northrop Frye and Joseph Campbell have discerned a complex and comprehensive correspondence between the basic story patterns of humans – comedy, romance, tragedy and irony – and the myths and archetypal patterns associated with the seasonal cycle of spring, summer, fall and winter.  The death/rebirth theme is said to be the archetype of archetypes.  </w:t>
            </w:r>
          </w:p>
          <w:p w:rsidR="00AC4725" w:rsidRDefault="00AC4725" w:rsidP="00AC4725">
            <w:pPr>
              <w:jc w:val="center"/>
              <w:rPr>
                <w:rFonts w:ascii="Georgia" w:hAnsi="Georgia"/>
                <w:sz w:val="28"/>
                <w:szCs w:val="28"/>
              </w:rPr>
            </w:pPr>
          </w:p>
        </w:tc>
        <w:tc>
          <w:tcPr>
            <w:tcW w:w="4050" w:type="dxa"/>
          </w:tcPr>
          <w:p w:rsidR="00E57541" w:rsidRDefault="00E57541" w:rsidP="00DD57D7">
            <w:pPr>
              <w:spacing w:before="100" w:beforeAutospacing="1" w:after="100" w:afterAutospacing="1"/>
              <w:rPr>
                <w:rFonts w:ascii="Georgia" w:hAnsi="Georgia"/>
                <w:lang w:bidi="ml"/>
              </w:rPr>
            </w:pPr>
          </w:p>
          <w:p w:rsidR="00E57541" w:rsidRDefault="00E57541" w:rsidP="00DD57D7">
            <w:pPr>
              <w:spacing w:before="100" w:beforeAutospacing="1" w:after="100" w:afterAutospacing="1"/>
              <w:rPr>
                <w:rFonts w:ascii="Georgia" w:hAnsi="Georgia"/>
                <w:lang w:bidi="ml"/>
              </w:rPr>
            </w:pPr>
          </w:p>
          <w:p w:rsidR="00DD57D7" w:rsidRPr="00DD57D7" w:rsidRDefault="00DD57D7" w:rsidP="00DD57D7">
            <w:pPr>
              <w:spacing w:before="100" w:beforeAutospacing="1" w:after="100" w:afterAutospacing="1"/>
              <w:rPr>
                <w:rFonts w:ascii="Georgia" w:hAnsi="Georgia"/>
                <w:lang w:bidi="ml"/>
              </w:rPr>
            </w:pPr>
            <w:r w:rsidRPr="00DD57D7">
              <w:rPr>
                <w:rFonts w:ascii="Georgia" w:hAnsi="Georgia"/>
                <w:lang w:bidi="ml"/>
              </w:rPr>
              <w:lastRenderedPageBreak/>
              <w:t>What universal patterns of human experience are evidenced and are being explored in the text?</w:t>
            </w:r>
          </w:p>
          <w:p w:rsidR="00AC4725" w:rsidRDefault="00AC4725" w:rsidP="00AC4725">
            <w:pPr>
              <w:jc w:val="center"/>
              <w:rPr>
                <w:rFonts w:ascii="Georgia" w:hAnsi="Georgia"/>
                <w:sz w:val="28"/>
                <w:szCs w:val="28"/>
              </w:rPr>
            </w:pPr>
          </w:p>
        </w:tc>
      </w:tr>
      <w:tr w:rsidR="00AC4725" w:rsidTr="00687805">
        <w:tc>
          <w:tcPr>
            <w:tcW w:w="3438" w:type="dxa"/>
          </w:tcPr>
          <w:p w:rsidR="008E20BB" w:rsidRDefault="008E20BB" w:rsidP="00675BC6">
            <w:pPr>
              <w:rPr>
                <w:rFonts w:ascii="Georgia" w:hAnsi="Georgia"/>
                <w:sz w:val="28"/>
                <w:szCs w:val="28"/>
              </w:rPr>
            </w:pPr>
          </w:p>
          <w:p w:rsidR="00675BC6" w:rsidRDefault="00DD57D7" w:rsidP="00675BC6">
            <w:pPr>
              <w:jc w:val="center"/>
              <w:rPr>
                <w:rFonts w:ascii="Georgia" w:hAnsi="Georgia"/>
                <w:sz w:val="28"/>
                <w:szCs w:val="28"/>
              </w:rPr>
            </w:pPr>
            <w:r>
              <w:rPr>
                <w:rFonts w:ascii="Georgia" w:hAnsi="Georgia"/>
                <w:sz w:val="28"/>
                <w:szCs w:val="28"/>
              </w:rPr>
              <w:t>Reader Response Theory</w:t>
            </w:r>
          </w:p>
          <w:p w:rsidR="00675BC6" w:rsidRPr="00675BC6" w:rsidRDefault="00675BC6" w:rsidP="00675BC6">
            <w:pPr>
              <w:jc w:val="center"/>
              <w:rPr>
                <w:rFonts w:ascii="Georgia" w:hAnsi="Georgia"/>
                <w:sz w:val="28"/>
                <w:szCs w:val="28"/>
              </w:rPr>
            </w:pPr>
          </w:p>
          <w:p w:rsidR="00AC4725" w:rsidRPr="00675BC6" w:rsidRDefault="00AC4725" w:rsidP="00675BC6">
            <w:pPr>
              <w:jc w:val="center"/>
              <w:rPr>
                <w:rFonts w:ascii="Georgia" w:hAnsi="Georgia"/>
                <w:sz w:val="28"/>
                <w:szCs w:val="28"/>
              </w:rPr>
            </w:pPr>
          </w:p>
        </w:tc>
        <w:tc>
          <w:tcPr>
            <w:tcW w:w="6930" w:type="dxa"/>
          </w:tcPr>
          <w:p w:rsidR="00DD57D7" w:rsidRPr="00DD57D7" w:rsidRDefault="00DD57D7" w:rsidP="00DD57D7">
            <w:pPr>
              <w:spacing w:before="100" w:beforeAutospacing="1" w:after="100" w:afterAutospacing="1"/>
              <w:rPr>
                <w:rFonts w:ascii="Georgia" w:hAnsi="Georgia"/>
                <w:lang w:bidi="ml"/>
              </w:rPr>
            </w:pPr>
            <w:r w:rsidRPr="00DD57D7">
              <w:rPr>
                <w:rFonts w:ascii="Georgia" w:hAnsi="Georgia"/>
                <w:lang w:bidi="ml"/>
              </w:rPr>
              <w:t xml:space="preserve">This theory notes that a literary text is not separate and closed-off; rather, its meaning is completed when the individual reader comes in contact with it and in the course of reading constructs a new version of what the text is saying.  Reader Response theory notes that reading is ultimately a personal and idiosyncratic activity.  For this very reason, this undoubtedly true “theory” does not qualify as a “critical lens” because it preeminently champions the undoubted </w:t>
            </w:r>
            <w:proofErr w:type="gramStart"/>
            <w:r w:rsidRPr="00DD57D7">
              <w:rPr>
                <w:rFonts w:ascii="Georgia" w:hAnsi="Georgia"/>
                <w:lang w:bidi="ml"/>
              </w:rPr>
              <w:t>right</w:t>
            </w:r>
            <w:proofErr w:type="gramEnd"/>
            <w:r w:rsidRPr="00DD57D7">
              <w:rPr>
                <w:rFonts w:ascii="Georgia" w:hAnsi="Georgia"/>
                <w:lang w:bidi="ml"/>
              </w:rPr>
              <w:t xml:space="preserve"> of each individual to his or her own opinion about a piece of writing without the need to justify or otherwise defend one’s perceptions.   In school, students are invited to respond to a text subjectively all the time.  This happens, for example, when teachers ask them to “make connections” between the text and their own experience and knowledge of the world.  Reader response is how most people spontaneously react to literature.  It is healthy, indispensable, and inherently subjective and, for that reason, not what we are trying to coach students to accomplish when writing a literary analysis paper.</w:t>
            </w:r>
          </w:p>
          <w:p w:rsidR="00AC4725" w:rsidRDefault="00AC4725" w:rsidP="00AC4725">
            <w:pPr>
              <w:jc w:val="center"/>
              <w:rPr>
                <w:rFonts w:ascii="Georgia" w:hAnsi="Georgia"/>
                <w:sz w:val="28"/>
                <w:szCs w:val="28"/>
              </w:rPr>
            </w:pPr>
          </w:p>
        </w:tc>
        <w:tc>
          <w:tcPr>
            <w:tcW w:w="4050" w:type="dxa"/>
          </w:tcPr>
          <w:p w:rsidR="00DD57D7" w:rsidRPr="00DD57D7" w:rsidRDefault="00DD57D7" w:rsidP="00DD57D7">
            <w:pPr>
              <w:spacing w:before="100" w:beforeAutospacing="1" w:after="100" w:afterAutospacing="1"/>
              <w:rPr>
                <w:rFonts w:ascii="Georgia" w:hAnsi="Georgia"/>
                <w:lang w:bidi="ml"/>
              </w:rPr>
            </w:pPr>
            <w:r w:rsidRPr="00DD57D7">
              <w:rPr>
                <w:rFonts w:ascii="Georgia" w:hAnsi="Georgia"/>
                <w:lang w:bidi="ml"/>
              </w:rPr>
              <w:t xml:space="preserve">How did you like the book?  </w:t>
            </w:r>
          </w:p>
          <w:p w:rsidR="00AC4725" w:rsidRDefault="00AC4725" w:rsidP="00AC4725">
            <w:pPr>
              <w:jc w:val="center"/>
              <w:rPr>
                <w:rFonts w:ascii="Georgia" w:hAnsi="Georgia"/>
                <w:sz w:val="28"/>
                <w:szCs w:val="28"/>
              </w:rPr>
            </w:pPr>
          </w:p>
        </w:tc>
      </w:tr>
    </w:tbl>
    <w:p w:rsidR="009C11CB" w:rsidRPr="005D5EF3" w:rsidRDefault="009C11CB" w:rsidP="00E57541">
      <w:pPr>
        <w:rPr>
          <w:rFonts w:ascii="Georgia" w:hAnsi="Georgia"/>
          <w:sz w:val="28"/>
          <w:szCs w:val="28"/>
        </w:rPr>
      </w:pPr>
      <w:bookmarkStart w:id="0" w:name="_GoBack"/>
      <w:bookmarkEnd w:id="0"/>
    </w:p>
    <w:sectPr w:rsidR="009C11CB" w:rsidRPr="005D5EF3" w:rsidSect="0068780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4F0E"/>
    <w:multiLevelType w:val="hybridMultilevel"/>
    <w:tmpl w:val="C7F813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7F5906"/>
    <w:multiLevelType w:val="hybridMultilevel"/>
    <w:tmpl w:val="E40C5CC0"/>
    <w:lvl w:ilvl="0" w:tplc="AE86C6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0B434B"/>
    <w:multiLevelType w:val="hybridMultilevel"/>
    <w:tmpl w:val="BF328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AB6AE1"/>
    <w:multiLevelType w:val="hybridMultilevel"/>
    <w:tmpl w:val="06CE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5C60CD"/>
    <w:multiLevelType w:val="hybridMultilevel"/>
    <w:tmpl w:val="B2DE7E2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E453DD9"/>
    <w:multiLevelType w:val="hybridMultilevel"/>
    <w:tmpl w:val="E3245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B33C37"/>
    <w:multiLevelType w:val="hybridMultilevel"/>
    <w:tmpl w:val="B2747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185603"/>
    <w:multiLevelType w:val="hybridMultilevel"/>
    <w:tmpl w:val="8A00B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3"/>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725"/>
    <w:rsid w:val="0002172D"/>
    <w:rsid w:val="002A6481"/>
    <w:rsid w:val="003129C7"/>
    <w:rsid w:val="0034231A"/>
    <w:rsid w:val="003B3939"/>
    <w:rsid w:val="004E6DB5"/>
    <w:rsid w:val="005D5EF3"/>
    <w:rsid w:val="006147F4"/>
    <w:rsid w:val="00675BC6"/>
    <w:rsid w:val="00677152"/>
    <w:rsid w:val="00687805"/>
    <w:rsid w:val="00755ABE"/>
    <w:rsid w:val="00856AFE"/>
    <w:rsid w:val="00872FF7"/>
    <w:rsid w:val="008E20BB"/>
    <w:rsid w:val="009C11CB"/>
    <w:rsid w:val="00A5750F"/>
    <w:rsid w:val="00A65F0C"/>
    <w:rsid w:val="00AC4725"/>
    <w:rsid w:val="00DD57D7"/>
    <w:rsid w:val="00DD7529"/>
    <w:rsid w:val="00E57541"/>
    <w:rsid w:val="00E73F0A"/>
    <w:rsid w:val="00E829B7"/>
    <w:rsid w:val="00F36C79"/>
    <w:rsid w:val="00FB7E5A"/>
    <w:rsid w:val="00FB7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C47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5F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C47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5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Literary Criticism &amp; Theory</vt:lpstr>
    </vt:vector>
  </TitlesOfParts>
  <Company>Hewlett-Packard</Company>
  <LinksUpToDate>false</LinksUpToDate>
  <CharactersWithSpaces>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Criticism &amp; Theory</dc:title>
  <dc:creator>Carrie Snipes</dc:creator>
  <cp:lastModifiedBy>Mom</cp:lastModifiedBy>
  <cp:revision>2</cp:revision>
  <dcterms:created xsi:type="dcterms:W3CDTF">2013-09-15T16:38:00Z</dcterms:created>
  <dcterms:modified xsi:type="dcterms:W3CDTF">2013-09-15T16:38:00Z</dcterms:modified>
</cp:coreProperties>
</file>